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87" w:rsidRPr="0074628D" w:rsidRDefault="00762487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5A47D7">
        <w:rPr>
          <w:b/>
          <w:bCs/>
          <w:color w:val="0000FF"/>
          <w:sz w:val="24"/>
          <w:szCs w:val="24"/>
        </w:rPr>
        <w:t xml:space="preserve">ĐẢNG </w:t>
      </w:r>
      <w:r w:rsidRPr="0074628D">
        <w:rPr>
          <w:b/>
          <w:bCs/>
          <w:color w:val="0000FF"/>
          <w:sz w:val="24"/>
          <w:szCs w:val="24"/>
        </w:rPr>
        <w:t xml:space="preserve">UỶ - HĐND - UBND </w:t>
      </w:r>
      <w:r w:rsidR="005A47D7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762487" w:rsidRPr="009B01CA" w:rsidRDefault="00762487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762487" w:rsidRPr="0074628D" w:rsidRDefault="0076248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5A47D7" w:rsidRPr="005A47D7">
        <w:rPr>
          <w:b/>
          <w:bCs/>
          <w:color w:val="0000FF"/>
          <w:sz w:val="24"/>
          <w:szCs w:val="24"/>
        </w:rPr>
        <w:t xml:space="preserve">ĐẢNG UỶ - HĐND - UBND TT CAM LỘ       </w:t>
      </w:r>
    </w:p>
    <w:p w:rsidR="00762487" w:rsidRPr="00262745" w:rsidRDefault="0076248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</w:t>
      </w:r>
      <w:r w:rsidR="004A43B1">
        <w:rPr>
          <w:b/>
          <w:bCs/>
          <w:color w:val="0000FF"/>
          <w:sz w:val="24"/>
          <w:szCs w:val="24"/>
          <w:lang w:val="en-US"/>
        </w:rPr>
        <w:t>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762487" w:rsidRDefault="00762487" w:rsidP="00E45401">
      <w:pPr>
        <w:spacing w:before="0" w:after="0" w:line="300" w:lineRule="exact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762487" w:rsidRPr="007B5A8E" w:rsidTr="0010111E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762487" w:rsidRPr="007B5A8E" w:rsidRDefault="00762487" w:rsidP="00E45401">
            <w:pPr>
              <w:spacing w:before="0" w:after="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762487" w:rsidRPr="00792EF1" w:rsidRDefault="00762487" w:rsidP="00E45401">
            <w:pPr>
              <w:pStyle w:val="Heading3"/>
              <w:spacing w:line="30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762487" w:rsidRPr="007B5A8E" w:rsidRDefault="00762487" w:rsidP="00E45401">
            <w:pPr>
              <w:spacing w:before="0" w:after="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762487" w:rsidRPr="007B5A8E" w:rsidRDefault="00762487" w:rsidP="00E45401">
            <w:pPr>
              <w:spacing w:before="0" w:after="0" w:line="30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762487" w:rsidRPr="007B5A8E" w:rsidRDefault="00762487" w:rsidP="00E45401">
            <w:pPr>
              <w:spacing w:before="0" w:after="0" w:line="30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762487" w:rsidRPr="007B5A8E" w:rsidTr="0010111E">
        <w:trPr>
          <w:trHeight w:val="92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762487" w:rsidRPr="00EB4491" w:rsidRDefault="00762487" w:rsidP="00E45401">
            <w:pPr>
              <w:spacing w:before="0" w:after="0" w:line="30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762487" w:rsidRPr="007B5A8E" w:rsidTr="0010111E">
        <w:trPr>
          <w:trHeight w:val="305"/>
        </w:trPr>
        <w:tc>
          <w:tcPr>
            <w:tcW w:w="851" w:type="dxa"/>
            <w:shd w:val="clear" w:color="auto" w:fill="FFFFFF"/>
            <w:vAlign w:val="center"/>
          </w:tcPr>
          <w:p w:rsidR="00762487" w:rsidRPr="007B5A8E" w:rsidRDefault="00762487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762487" w:rsidRPr="00D83EF8" w:rsidRDefault="00762487" w:rsidP="00E45401">
            <w:pPr>
              <w:pStyle w:val="Default"/>
              <w:spacing w:line="300" w:lineRule="exac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5A47D7">
              <w:rPr>
                <w:color w:val="0000FF"/>
              </w:rPr>
              <w:t>Họp BTV Đảng ủy, UBND đầu tuần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762487" w:rsidRDefault="00762487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62487" w:rsidRDefault="00656108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Tàng 2</w:t>
            </w:r>
          </w:p>
        </w:tc>
        <w:tc>
          <w:tcPr>
            <w:tcW w:w="1440" w:type="dxa"/>
            <w:vAlign w:val="center"/>
          </w:tcPr>
          <w:p w:rsidR="00762487" w:rsidRPr="004C6C00" w:rsidRDefault="00762487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B7649" w:rsidRPr="00F514C2" w:rsidTr="0010111E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5B7649" w:rsidRPr="007B5A8E" w:rsidRDefault="005B7649" w:rsidP="00E45401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5B7649" w:rsidRPr="0038568F" w:rsidRDefault="004C2CFC" w:rsidP="00E45401">
            <w:pPr>
              <w:pStyle w:val="Default"/>
              <w:spacing w:line="300" w:lineRule="exact"/>
              <w:ind w:left="-108"/>
              <w:jc w:val="both"/>
              <w:rPr>
                <w:color w:val="993300"/>
                <w:spacing w:val="-6"/>
              </w:rPr>
            </w:pPr>
            <w:r w:rsidRPr="004C2CFC">
              <w:rPr>
                <w:color w:val="993300"/>
                <w:spacing w:val="-6"/>
              </w:rPr>
              <w:t>-</w:t>
            </w:r>
            <w:r>
              <w:rPr>
                <w:color w:val="993300"/>
                <w:spacing w:val="-6"/>
              </w:rPr>
              <w:t xml:space="preserve"> </w:t>
            </w:r>
            <w:r w:rsidR="00105E97">
              <w:rPr>
                <w:color w:val="993300"/>
                <w:spacing w:val="-6"/>
              </w:rPr>
              <w:t xml:space="preserve">BTV Đảng ủy dự Đại hội Chi bộ </w:t>
            </w:r>
            <w:r w:rsidR="00692ED0">
              <w:rPr>
                <w:color w:val="993300"/>
                <w:spacing w:val="-6"/>
              </w:rPr>
              <w:t>Trường Tiểu Học Và CB Khu phố 5</w:t>
            </w:r>
          </w:p>
        </w:tc>
        <w:tc>
          <w:tcPr>
            <w:tcW w:w="4425" w:type="dxa"/>
          </w:tcPr>
          <w:p w:rsidR="005B7649" w:rsidRPr="0038568F" w:rsidRDefault="004C2CFC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5B7649" w:rsidRPr="0038568F" w:rsidRDefault="00656108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Trường TH, KP5</w:t>
            </w:r>
          </w:p>
        </w:tc>
        <w:tc>
          <w:tcPr>
            <w:tcW w:w="1440" w:type="dxa"/>
            <w:vAlign w:val="center"/>
          </w:tcPr>
          <w:p w:rsidR="005B7649" w:rsidRPr="00F514C2" w:rsidRDefault="005B7649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5B7649" w:rsidRPr="007B5A8E" w:rsidTr="0010111E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5B7649" w:rsidRPr="007B5A8E" w:rsidRDefault="005B7649" w:rsidP="00E45401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5B7649" w:rsidRPr="007D662B" w:rsidRDefault="00656108" w:rsidP="00656108">
            <w:pPr>
              <w:pStyle w:val="Default"/>
              <w:spacing w:line="300" w:lineRule="exact"/>
              <w:jc w:val="both"/>
              <w:rPr>
                <w:color w:val="993300"/>
                <w:spacing w:val="-6"/>
              </w:rPr>
            </w:pPr>
            <w:r w:rsidRPr="00656108">
              <w:rPr>
                <w:color w:val="993300"/>
                <w:spacing w:val="-6"/>
              </w:rPr>
              <w:t>-</w:t>
            </w:r>
            <w:r>
              <w:rPr>
                <w:color w:val="993300"/>
                <w:spacing w:val="-6"/>
              </w:rPr>
              <w:t xml:space="preserve"> </w:t>
            </w:r>
            <w:r w:rsidR="000E3910">
              <w:rPr>
                <w:color w:val="993300"/>
                <w:spacing w:val="-6"/>
              </w:rPr>
              <w:t>Đ/c Xuân dự Đại hội Chi bộ KP 5</w:t>
            </w:r>
          </w:p>
        </w:tc>
        <w:tc>
          <w:tcPr>
            <w:tcW w:w="4425" w:type="dxa"/>
          </w:tcPr>
          <w:p w:rsidR="005B7649" w:rsidRPr="007D662B" w:rsidRDefault="005B7649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B7649" w:rsidRPr="0063150D" w:rsidRDefault="00656108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KP 5</w:t>
            </w:r>
          </w:p>
        </w:tc>
        <w:tc>
          <w:tcPr>
            <w:tcW w:w="1440" w:type="dxa"/>
            <w:vAlign w:val="center"/>
          </w:tcPr>
          <w:p w:rsidR="005B7649" w:rsidRPr="007D662B" w:rsidRDefault="005B7649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5B7649" w:rsidRPr="007B5A8E" w:rsidTr="0010111E">
        <w:trPr>
          <w:trHeight w:val="130"/>
        </w:trPr>
        <w:tc>
          <w:tcPr>
            <w:tcW w:w="15804" w:type="dxa"/>
            <w:gridSpan w:val="6"/>
            <w:vAlign w:val="center"/>
          </w:tcPr>
          <w:p w:rsidR="005B7649" w:rsidRPr="00EB4491" w:rsidRDefault="005B7649" w:rsidP="00E45401">
            <w:pPr>
              <w:spacing w:before="0" w:after="0" w:line="30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5B7649" w:rsidRPr="007B5A8E" w:rsidTr="0010111E">
        <w:trPr>
          <w:trHeight w:val="179"/>
        </w:trPr>
        <w:tc>
          <w:tcPr>
            <w:tcW w:w="851" w:type="dxa"/>
            <w:vAlign w:val="center"/>
          </w:tcPr>
          <w:p w:rsidR="005B7649" w:rsidRPr="007B5A8E" w:rsidRDefault="005B7649" w:rsidP="00E45401">
            <w:pPr>
              <w:pStyle w:val="Default"/>
              <w:spacing w:line="30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5B7649" w:rsidRPr="00F514C2" w:rsidRDefault="005B7649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5B7649" w:rsidRPr="00F514C2" w:rsidRDefault="005B7649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B7649" w:rsidRPr="00F514C2" w:rsidRDefault="005B7649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B7649" w:rsidRPr="00F514C2" w:rsidRDefault="005B7649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E128D" w:rsidRPr="007B5A8E" w:rsidTr="0010111E">
        <w:trPr>
          <w:trHeight w:val="185"/>
        </w:trPr>
        <w:tc>
          <w:tcPr>
            <w:tcW w:w="851" w:type="dxa"/>
            <w:shd w:val="clear" w:color="auto" w:fill="FBD4B4"/>
            <w:vAlign w:val="center"/>
          </w:tcPr>
          <w:p w:rsidR="000E128D" w:rsidRPr="007B5A8E" w:rsidRDefault="000E128D" w:rsidP="00E45401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E128D" w:rsidRPr="003343D2" w:rsidRDefault="004C2CFC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4C2CFC">
              <w:rPr>
                <w:color w:val="993300"/>
                <w:spacing w:val="-8"/>
                <w:sz w:val="24"/>
                <w:szCs w:val="24"/>
              </w:rPr>
              <w:t>- BTV Đảng ủy dự Đại hội Chi bộ Khu phố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7</w:t>
            </w:r>
          </w:p>
        </w:tc>
        <w:tc>
          <w:tcPr>
            <w:tcW w:w="4425" w:type="dxa"/>
            <w:vAlign w:val="center"/>
          </w:tcPr>
          <w:p w:rsidR="000E128D" w:rsidRPr="003343D2" w:rsidRDefault="00D576E6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993300"/>
              </w:rPr>
            </w:pPr>
            <w:r w:rsidRPr="00D576E6">
              <w:rPr>
                <w:color w:val="993300"/>
                <w:sz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0E128D" w:rsidRPr="003343D2" w:rsidRDefault="00D576E6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KP 7</w:t>
            </w:r>
          </w:p>
        </w:tc>
        <w:tc>
          <w:tcPr>
            <w:tcW w:w="1440" w:type="dxa"/>
            <w:vAlign w:val="center"/>
          </w:tcPr>
          <w:p w:rsidR="000E128D" w:rsidRPr="003343D2" w:rsidRDefault="000E128D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0E128D" w:rsidRPr="007B5A8E" w:rsidTr="0010111E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0E128D" w:rsidRPr="00EB4491" w:rsidRDefault="000E128D" w:rsidP="00E45401">
            <w:pPr>
              <w:spacing w:before="0" w:after="0" w:line="30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0E128D" w:rsidRPr="007B5A8E" w:rsidTr="0010111E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0E128D" w:rsidRPr="007B5A8E" w:rsidRDefault="000E128D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0E128D" w:rsidRDefault="008D351C" w:rsidP="00E45401">
            <w:pPr>
              <w:pStyle w:val="Default"/>
              <w:spacing w:line="300" w:lineRule="exact"/>
              <w:ind w:left="-108"/>
              <w:jc w:val="both"/>
              <w:rPr>
                <w:color w:val="0000FF"/>
              </w:rPr>
            </w:pPr>
            <w:r w:rsidRPr="008D351C">
              <w:rPr>
                <w:color w:val="0000FF"/>
              </w:rPr>
              <w:t>- BTV Đảng ủy dự Đại hội Chi bộ Khu phố</w:t>
            </w:r>
            <w:r>
              <w:rPr>
                <w:color w:val="0000FF"/>
              </w:rPr>
              <w:t xml:space="preserve"> 1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0E128D" w:rsidRDefault="00D576E6" w:rsidP="00E45401">
            <w:pPr>
              <w:pStyle w:val="Default"/>
              <w:spacing w:line="30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0E128D" w:rsidRDefault="00D576E6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KP 1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0E128D" w:rsidRPr="006C02A7" w:rsidRDefault="000E128D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05BBB" w:rsidRPr="007B5A8E" w:rsidTr="0010111E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105BBB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0000FF"/>
              </w:rPr>
            </w:pPr>
            <w:r w:rsidRPr="006C02A7">
              <w:rPr>
                <w:color w:val="0000FF"/>
              </w:rPr>
              <w:t>7h30:</w:t>
            </w:r>
            <w:r>
              <w:rPr>
                <w:color w:val="0000FF"/>
              </w:rPr>
              <w:t xml:space="preserve"> Đ/c Thương</w:t>
            </w:r>
            <w:r w:rsidRPr="006C02A7">
              <w:rPr>
                <w:color w:val="0000FF"/>
              </w:rPr>
              <w:t xml:space="preserve"> dự Đại hội </w:t>
            </w:r>
            <w:r>
              <w:rPr>
                <w:color w:val="0000FF"/>
              </w:rPr>
              <w:t xml:space="preserve">đại biểu </w:t>
            </w:r>
            <w:r w:rsidRPr="006C02A7">
              <w:rPr>
                <w:color w:val="0000FF"/>
              </w:rPr>
              <w:t>Đảng bộ</w:t>
            </w:r>
            <w:r>
              <w:rPr>
                <w:color w:val="0000FF"/>
              </w:rPr>
              <w:t xml:space="preserve"> xã Cam Chính, nhiệm kỳ 2025- 2030 (Cả ngày)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105BBB" w:rsidRDefault="00105BBB" w:rsidP="00E45401">
            <w:pPr>
              <w:pStyle w:val="Default"/>
              <w:spacing w:line="300" w:lineRule="exact"/>
              <w:jc w:val="center"/>
              <w:rPr>
                <w:color w:val="0000FF"/>
              </w:rPr>
            </w:pPr>
            <w:r>
              <w:rPr>
                <w:color w:val="0000FF"/>
                <w:spacing w:val="-16"/>
              </w:rPr>
              <w:t>GMR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105BBB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Cam Chính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105BBB" w:rsidRPr="006C02A7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05BBB" w:rsidRPr="007B5A8E" w:rsidTr="0010111E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105BBB" w:rsidRPr="001F7DBF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07239A">
              <w:rPr>
                <w:color w:val="993300"/>
                <w:spacing w:val="-8"/>
                <w:sz w:val="24"/>
                <w:szCs w:val="24"/>
              </w:rPr>
              <w:t xml:space="preserve">BTV Đảng ủy dự Đại hội Chi bộ Khu phố </w:t>
            </w:r>
            <w:r>
              <w:rPr>
                <w:color w:val="993300"/>
                <w:spacing w:val="-8"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FCFCFC"/>
          </w:tcPr>
          <w:p w:rsidR="00105BBB" w:rsidRPr="001F7DBF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105BBB" w:rsidRPr="001F7DBF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105BBB" w:rsidRPr="001F7DBF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05BBB" w:rsidRPr="007B5A8E" w:rsidTr="0010111E">
        <w:trPr>
          <w:trHeight w:val="89"/>
        </w:trPr>
        <w:tc>
          <w:tcPr>
            <w:tcW w:w="15804" w:type="dxa"/>
            <w:gridSpan w:val="6"/>
            <w:vAlign w:val="center"/>
          </w:tcPr>
          <w:p w:rsidR="00105BBB" w:rsidRPr="00EB4491" w:rsidRDefault="00105BBB" w:rsidP="00E45401">
            <w:pPr>
              <w:spacing w:before="0" w:after="0" w:line="30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02</w:t>
            </w:r>
          </w:p>
        </w:tc>
      </w:tr>
      <w:tr w:rsidR="00105BBB" w:rsidRPr="007B5A8E" w:rsidTr="0010111E">
        <w:trPr>
          <w:trHeight w:val="317"/>
        </w:trPr>
        <w:tc>
          <w:tcPr>
            <w:tcW w:w="851" w:type="dxa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105BBB" w:rsidRPr="004C6C00" w:rsidRDefault="00105BBB" w:rsidP="0078444A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Hưng, Đ/c Xuân, Đ/c Hạnh tiếp công dân </w:t>
            </w:r>
          </w:p>
        </w:tc>
        <w:tc>
          <w:tcPr>
            <w:tcW w:w="4425" w:type="dxa"/>
            <w:vAlign w:val="center"/>
          </w:tcPr>
          <w:p w:rsidR="00105BBB" w:rsidRPr="004C6C00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05BBB" w:rsidRPr="004C6C00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P.TCD </w:t>
            </w:r>
          </w:p>
        </w:tc>
        <w:tc>
          <w:tcPr>
            <w:tcW w:w="1440" w:type="dxa"/>
            <w:vAlign w:val="center"/>
          </w:tcPr>
          <w:p w:rsidR="00105BBB" w:rsidRPr="002064A8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105BBB" w:rsidRPr="007B5A8E" w:rsidTr="0010111E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105BBB" w:rsidRPr="001A294F" w:rsidRDefault="00105BBB" w:rsidP="004C176F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1A294F">
              <w:rPr>
                <w:color w:val="993300"/>
                <w:spacing w:val="-8"/>
                <w:sz w:val="24"/>
                <w:szCs w:val="24"/>
              </w:rPr>
              <w:t xml:space="preserve">14h: Đ/c Thương dự họp HĐND huyện </w:t>
            </w:r>
          </w:p>
        </w:tc>
        <w:tc>
          <w:tcPr>
            <w:tcW w:w="4425" w:type="dxa"/>
          </w:tcPr>
          <w:p w:rsidR="00105BBB" w:rsidRPr="001A294F" w:rsidRDefault="001A294F" w:rsidP="004C176F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A294F">
              <w:rPr>
                <w:color w:val="993300"/>
                <w:spacing w:val="-8"/>
                <w:sz w:val="24"/>
                <w:szCs w:val="24"/>
              </w:rPr>
              <w:t>GMR</w:t>
            </w:r>
            <w:bookmarkStart w:id="0" w:name="_GoBack"/>
            <w:bookmarkEnd w:id="0"/>
          </w:p>
        </w:tc>
        <w:tc>
          <w:tcPr>
            <w:tcW w:w="1730" w:type="dxa"/>
            <w:gridSpan w:val="2"/>
            <w:vAlign w:val="center"/>
          </w:tcPr>
          <w:p w:rsidR="00105BBB" w:rsidRPr="00082EF1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082EF1">
              <w:rPr>
                <w:color w:val="993300"/>
                <w:spacing w:val="-8"/>
                <w:sz w:val="24"/>
                <w:szCs w:val="24"/>
              </w:rPr>
              <w:t>HT. UB</w:t>
            </w:r>
          </w:p>
        </w:tc>
        <w:tc>
          <w:tcPr>
            <w:tcW w:w="1440" w:type="dxa"/>
            <w:vAlign w:val="center"/>
          </w:tcPr>
          <w:p w:rsidR="00105BBB" w:rsidRPr="001F7DBF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05BBB" w:rsidRPr="007B5A8E" w:rsidTr="0010111E">
        <w:trPr>
          <w:trHeight w:val="309"/>
        </w:trPr>
        <w:tc>
          <w:tcPr>
            <w:tcW w:w="15804" w:type="dxa"/>
            <w:gridSpan w:val="6"/>
            <w:vAlign w:val="center"/>
          </w:tcPr>
          <w:p w:rsidR="00105BBB" w:rsidRPr="00C05D36" w:rsidRDefault="00105BBB" w:rsidP="00E45401">
            <w:pPr>
              <w:spacing w:before="0" w:after="0" w:line="30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</w:p>
        </w:tc>
      </w:tr>
      <w:tr w:rsidR="00105BBB" w:rsidRPr="007B5A8E" w:rsidTr="0010111E">
        <w:trPr>
          <w:trHeight w:val="828"/>
        </w:trPr>
        <w:tc>
          <w:tcPr>
            <w:tcW w:w="851" w:type="dxa"/>
            <w:vMerge w:val="restart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105BBB" w:rsidRPr="0078444A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</w:rPr>
            </w:pPr>
            <w:r w:rsidRPr="0078444A">
              <w:rPr>
                <w:color w:val="0000FF"/>
                <w:spacing w:val="-6"/>
              </w:rPr>
              <w:t xml:space="preserve">8h: </w:t>
            </w:r>
            <w:r w:rsidR="001A294F" w:rsidRPr="0078444A">
              <w:rPr>
                <w:color w:val="0000FF"/>
                <w:spacing w:val="-6"/>
              </w:rPr>
              <w:t xml:space="preserve">Các </w:t>
            </w:r>
            <w:r w:rsidR="00E45401" w:rsidRPr="0078444A">
              <w:rPr>
                <w:color w:val="0000FF"/>
                <w:spacing w:val="-6"/>
              </w:rPr>
              <w:t>Đ/c Lãnh đạo</w:t>
            </w:r>
            <w:r w:rsidRPr="0078444A">
              <w:rPr>
                <w:color w:val="0000FF"/>
                <w:spacing w:val="-6"/>
              </w:rPr>
              <w:t xml:space="preserve"> dự Hội nghị trực tuyến nghiên cứu, quán triệt, học tập chuyên đề học tập và làm theo tư tưởng, đạo đức, phong cách Hồ Chí Minh năm 2025 </w:t>
            </w:r>
          </w:p>
        </w:tc>
        <w:tc>
          <w:tcPr>
            <w:tcW w:w="4425" w:type="dxa"/>
          </w:tcPr>
          <w:p w:rsidR="00105BBB" w:rsidRPr="00C64CC2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b/>
                <w:color w:val="0000FF"/>
                <w:spacing w:val="-6"/>
              </w:rPr>
            </w:pPr>
          </w:p>
          <w:p w:rsidR="00105BBB" w:rsidRPr="00C64CC2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b/>
                <w:color w:val="0000FF"/>
                <w:spacing w:val="-6"/>
              </w:rPr>
            </w:pPr>
            <w:r>
              <w:rPr>
                <w:b/>
                <w:color w:val="0000FF"/>
                <w:spacing w:val="-6"/>
              </w:rPr>
              <w:t>GMR</w:t>
            </w:r>
          </w:p>
        </w:tc>
        <w:tc>
          <w:tcPr>
            <w:tcW w:w="1715" w:type="dxa"/>
            <w:vAlign w:val="center"/>
          </w:tcPr>
          <w:p w:rsidR="00105BBB" w:rsidRPr="00C64CC2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b/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05BBB" w:rsidRPr="004515A1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05BBB" w:rsidRPr="00F514C2" w:rsidTr="0010111E">
        <w:trPr>
          <w:trHeight w:val="185"/>
        </w:trPr>
        <w:tc>
          <w:tcPr>
            <w:tcW w:w="851" w:type="dxa"/>
            <w:vMerge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105BBB" w:rsidRPr="00522DF6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105BBB" w:rsidRPr="00522DF6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105BBB" w:rsidRPr="00522DF6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05BBB" w:rsidRPr="00522DF6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0000FF"/>
              </w:rPr>
            </w:pPr>
          </w:p>
        </w:tc>
      </w:tr>
      <w:tr w:rsidR="00105BBB" w:rsidRPr="007B5A8E" w:rsidTr="0010111E">
        <w:trPr>
          <w:trHeight w:val="185"/>
        </w:trPr>
        <w:tc>
          <w:tcPr>
            <w:tcW w:w="851" w:type="dxa"/>
            <w:vMerge w:val="restart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105BBB" w:rsidRPr="000E663F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993300"/>
              </w:rPr>
            </w:pPr>
            <w:r w:rsidRPr="006D7316">
              <w:rPr>
                <w:color w:val="993300"/>
              </w:rPr>
              <w:t xml:space="preserve">- BTV Đảng ủy dự Đại hội Chi bộ Khu phố </w:t>
            </w:r>
            <w:r>
              <w:rPr>
                <w:color w:val="993300"/>
              </w:rPr>
              <w:t>4 và KP 6</w:t>
            </w:r>
          </w:p>
        </w:tc>
        <w:tc>
          <w:tcPr>
            <w:tcW w:w="4425" w:type="dxa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KP4, KP6</w:t>
            </w:r>
          </w:p>
        </w:tc>
        <w:tc>
          <w:tcPr>
            <w:tcW w:w="1455" w:type="dxa"/>
            <w:gridSpan w:val="2"/>
            <w:vAlign w:val="center"/>
          </w:tcPr>
          <w:p w:rsidR="00105BBB" w:rsidRPr="00F514C2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105BBB" w:rsidRPr="0038568F" w:rsidTr="0010111E">
        <w:trPr>
          <w:trHeight w:val="185"/>
        </w:trPr>
        <w:tc>
          <w:tcPr>
            <w:tcW w:w="851" w:type="dxa"/>
            <w:vMerge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105BBB" w:rsidRPr="0038568F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105BBB" w:rsidRPr="0038568F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993300"/>
              </w:rPr>
            </w:pPr>
          </w:p>
        </w:tc>
        <w:tc>
          <w:tcPr>
            <w:tcW w:w="1715" w:type="dxa"/>
            <w:vAlign w:val="center"/>
          </w:tcPr>
          <w:p w:rsidR="00105BBB" w:rsidRPr="0038568F" w:rsidRDefault="00105BBB" w:rsidP="00E45401">
            <w:pPr>
              <w:pStyle w:val="Default"/>
              <w:spacing w:line="300" w:lineRule="exact"/>
              <w:ind w:left="-108"/>
              <w:jc w:val="both"/>
              <w:rPr>
                <w:color w:val="9933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05BBB" w:rsidRPr="0038568F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</w:rPr>
            </w:pPr>
          </w:p>
        </w:tc>
      </w:tr>
      <w:tr w:rsidR="00E45401" w:rsidRPr="007B5A8E" w:rsidTr="0010111E">
        <w:trPr>
          <w:trHeight w:val="292"/>
        </w:trPr>
        <w:tc>
          <w:tcPr>
            <w:tcW w:w="851" w:type="dxa"/>
            <w:vAlign w:val="center"/>
          </w:tcPr>
          <w:p w:rsidR="00E45401" w:rsidRPr="007B5A8E" w:rsidRDefault="00E45401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953" w:type="dxa"/>
            <w:gridSpan w:val="5"/>
            <w:vAlign w:val="center"/>
          </w:tcPr>
          <w:p w:rsidR="00E45401" w:rsidRPr="00191505" w:rsidRDefault="00E45401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 w:rsidRPr="007B5A8E">
              <w:rPr>
                <w:b/>
                <w:bCs/>
                <w:color w:val="0000FF"/>
              </w:rPr>
              <w:t xml:space="preserve">Thứ </w:t>
            </w:r>
            <w:r>
              <w:rPr>
                <w:b/>
                <w:bCs/>
                <w:color w:val="0000FF"/>
              </w:rPr>
              <w:t>7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>
              <w:rPr>
                <w:b/>
                <w:bCs/>
                <w:color w:val="0000FF"/>
              </w:rPr>
              <w:t>22/02</w:t>
            </w:r>
          </w:p>
        </w:tc>
      </w:tr>
      <w:tr w:rsidR="00105BBB" w:rsidRPr="007B5A8E" w:rsidTr="0010111E">
        <w:trPr>
          <w:trHeight w:val="73"/>
        </w:trPr>
        <w:tc>
          <w:tcPr>
            <w:tcW w:w="851" w:type="dxa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105BBB" w:rsidRPr="00656108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0070C0"/>
                <w:spacing w:val="-8"/>
                <w:sz w:val="24"/>
                <w:szCs w:val="24"/>
              </w:rPr>
            </w:pPr>
            <w:r w:rsidRPr="00656108">
              <w:rPr>
                <w:color w:val="0070C0"/>
                <w:spacing w:val="-8"/>
                <w:sz w:val="24"/>
                <w:szCs w:val="24"/>
              </w:rPr>
              <w:t>8h: Họp chi bộ quân sự</w:t>
            </w:r>
          </w:p>
        </w:tc>
        <w:tc>
          <w:tcPr>
            <w:tcW w:w="4425" w:type="dxa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C0504D" w:themeColor="accent2"/>
                <w:spacing w:val="-8"/>
              </w:rPr>
            </w:pPr>
          </w:p>
        </w:tc>
        <w:tc>
          <w:tcPr>
            <w:tcW w:w="1715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P. Quân sự</w:t>
            </w:r>
          </w:p>
        </w:tc>
        <w:tc>
          <w:tcPr>
            <w:tcW w:w="1455" w:type="dxa"/>
            <w:gridSpan w:val="2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05BBB" w:rsidRPr="007B5A8E" w:rsidTr="0010111E">
        <w:trPr>
          <w:trHeight w:val="229"/>
        </w:trPr>
        <w:tc>
          <w:tcPr>
            <w:tcW w:w="851" w:type="dxa"/>
            <w:vAlign w:val="center"/>
          </w:tcPr>
          <w:p w:rsidR="00105BBB" w:rsidRPr="00252CFB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highlight w:val="lightGray"/>
              </w:rPr>
            </w:pPr>
            <w:r w:rsidRPr="00252CFB">
              <w:rPr>
                <w:b/>
                <w:bCs/>
                <w:color w:val="984806" w:themeColor="accent6" w:themeShade="80"/>
                <w:sz w:val="24"/>
                <w:szCs w:val="24"/>
                <w:highlight w:val="lightGray"/>
              </w:rPr>
              <w:t>Chiều</w:t>
            </w:r>
          </w:p>
        </w:tc>
        <w:tc>
          <w:tcPr>
            <w:tcW w:w="7358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C0504D" w:themeColor="accent2"/>
                <w:spacing w:val="-8"/>
              </w:rPr>
            </w:pPr>
          </w:p>
        </w:tc>
        <w:tc>
          <w:tcPr>
            <w:tcW w:w="1715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05BBB" w:rsidRPr="007B5A8E" w:rsidTr="0010111E">
        <w:trPr>
          <w:trHeight w:val="307"/>
        </w:trPr>
        <w:tc>
          <w:tcPr>
            <w:tcW w:w="851" w:type="dxa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953" w:type="dxa"/>
            <w:gridSpan w:val="5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b/>
                <w:bCs/>
                <w:color w:val="0000FF"/>
              </w:rPr>
              <w:t>Chủ nhật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>
              <w:rPr>
                <w:b/>
                <w:bCs/>
                <w:color w:val="0000FF"/>
              </w:rPr>
              <w:t>23/02</w:t>
            </w:r>
          </w:p>
        </w:tc>
      </w:tr>
      <w:tr w:rsidR="00105BBB" w:rsidRPr="007B5A8E" w:rsidTr="0010111E">
        <w:trPr>
          <w:trHeight w:val="307"/>
        </w:trPr>
        <w:tc>
          <w:tcPr>
            <w:tcW w:w="851" w:type="dxa"/>
            <w:vAlign w:val="center"/>
          </w:tcPr>
          <w:p w:rsidR="00105BBB" w:rsidRPr="007B5A8E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C0504D" w:themeColor="accent2"/>
                <w:spacing w:val="-8"/>
              </w:rPr>
            </w:pPr>
          </w:p>
        </w:tc>
        <w:tc>
          <w:tcPr>
            <w:tcW w:w="1715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05BBB" w:rsidRPr="007B5A8E" w:rsidTr="0010111E">
        <w:trPr>
          <w:trHeight w:val="307"/>
        </w:trPr>
        <w:tc>
          <w:tcPr>
            <w:tcW w:w="851" w:type="dxa"/>
            <w:vAlign w:val="center"/>
          </w:tcPr>
          <w:p w:rsidR="00105BBB" w:rsidRPr="00252CFB" w:rsidRDefault="00105BBB" w:rsidP="00E45401">
            <w:pPr>
              <w:spacing w:before="0" w:after="0" w:line="300" w:lineRule="exact"/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highlight w:val="lightGray"/>
              </w:rPr>
            </w:pPr>
            <w:r w:rsidRPr="00252CFB">
              <w:rPr>
                <w:b/>
                <w:bCs/>
                <w:color w:val="984806" w:themeColor="accent6" w:themeShade="80"/>
                <w:sz w:val="24"/>
                <w:szCs w:val="24"/>
                <w:highlight w:val="lightGray"/>
              </w:rPr>
              <w:t>Chiều</w:t>
            </w:r>
          </w:p>
        </w:tc>
        <w:tc>
          <w:tcPr>
            <w:tcW w:w="7358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C0504D" w:themeColor="accent2"/>
                <w:spacing w:val="-8"/>
                <w:sz w:val="24"/>
                <w:szCs w:val="24"/>
              </w:rPr>
            </w:pPr>
            <w:r w:rsidRPr="004C2CFC">
              <w:rPr>
                <w:color w:val="993300"/>
                <w:spacing w:val="-8"/>
                <w:sz w:val="24"/>
                <w:szCs w:val="24"/>
              </w:rPr>
              <w:t>BTV Đảng ủy dự Đại hội Chi bộ Khu phố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3 và Khu phố 9</w:t>
            </w:r>
          </w:p>
        </w:tc>
        <w:tc>
          <w:tcPr>
            <w:tcW w:w="4425" w:type="dxa"/>
          </w:tcPr>
          <w:p w:rsidR="00105BBB" w:rsidRPr="00252CFB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C0504D" w:themeColor="accent2"/>
                <w:spacing w:val="-8"/>
                <w:sz w:val="24"/>
              </w:rPr>
            </w:pPr>
            <w:r w:rsidRPr="00252CFB">
              <w:rPr>
                <w:color w:val="C0504D" w:themeColor="accent2"/>
                <w:spacing w:val="-8"/>
                <w:sz w:val="24"/>
              </w:rPr>
              <w:t>GMR</w:t>
            </w:r>
          </w:p>
        </w:tc>
        <w:tc>
          <w:tcPr>
            <w:tcW w:w="1715" w:type="dxa"/>
            <w:vAlign w:val="center"/>
          </w:tcPr>
          <w:p w:rsidR="00105BBB" w:rsidRPr="00B445B5" w:rsidRDefault="00105BBB" w:rsidP="00E45401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C0504D" w:themeColor="accent2"/>
                <w:spacing w:val="-8"/>
                <w:sz w:val="24"/>
                <w:szCs w:val="24"/>
              </w:rPr>
            </w:pPr>
            <w:r>
              <w:rPr>
                <w:color w:val="C0504D" w:themeColor="accent2"/>
                <w:spacing w:val="-8"/>
                <w:sz w:val="24"/>
                <w:szCs w:val="24"/>
              </w:rPr>
              <w:t>KP3, KP 9</w:t>
            </w:r>
          </w:p>
        </w:tc>
        <w:tc>
          <w:tcPr>
            <w:tcW w:w="1455" w:type="dxa"/>
            <w:gridSpan w:val="2"/>
            <w:vAlign w:val="center"/>
          </w:tcPr>
          <w:p w:rsidR="00105BBB" w:rsidRPr="00191505" w:rsidRDefault="00105BBB" w:rsidP="00E45401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</w:tr>
    </w:tbl>
    <w:p w:rsidR="009076B7" w:rsidRPr="009076B7" w:rsidRDefault="00762487" w:rsidP="00087F1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vi-VN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9076B7" w:rsidRPr="009076B7" w:rsidSect="00617517">
      <w:pgSz w:w="16840" w:h="11907" w:orient="landscape" w:code="9"/>
      <w:pgMar w:top="425" w:right="454" w:bottom="45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6C" w:rsidRDefault="0074246C" w:rsidP="0062452F">
      <w:pPr>
        <w:spacing w:before="0" w:after="0" w:line="240" w:lineRule="auto"/>
      </w:pPr>
      <w:r>
        <w:separator/>
      </w:r>
    </w:p>
  </w:endnote>
  <w:endnote w:type="continuationSeparator" w:id="0">
    <w:p w:rsidR="0074246C" w:rsidRDefault="0074246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6C" w:rsidRDefault="0074246C" w:rsidP="0062452F">
      <w:pPr>
        <w:spacing w:before="0" w:after="0" w:line="240" w:lineRule="auto"/>
      </w:pPr>
      <w:r>
        <w:separator/>
      </w:r>
    </w:p>
  </w:footnote>
  <w:footnote w:type="continuationSeparator" w:id="0">
    <w:p w:rsidR="0074246C" w:rsidRDefault="0074246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00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800A81"/>
    <w:multiLevelType w:val="hybridMultilevel"/>
    <w:tmpl w:val="C79A0CF4"/>
    <w:lvl w:ilvl="0" w:tplc="241E116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B6BE0"/>
    <w:multiLevelType w:val="hybridMultilevel"/>
    <w:tmpl w:val="B0F2E3AA"/>
    <w:lvl w:ilvl="0" w:tplc="7BB43AFE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46CD6AE4"/>
    <w:multiLevelType w:val="hybridMultilevel"/>
    <w:tmpl w:val="7F4E5720"/>
    <w:lvl w:ilvl="0" w:tplc="A3D4864C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951"/>
    <w:rsid w:val="00006AED"/>
    <w:rsid w:val="00006C5E"/>
    <w:rsid w:val="00007656"/>
    <w:rsid w:val="00007D1C"/>
    <w:rsid w:val="00010EBD"/>
    <w:rsid w:val="00011304"/>
    <w:rsid w:val="00011782"/>
    <w:rsid w:val="000119EA"/>
    <w:rsid w:val="00011B3B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B8"/>
    <w:rsid w:val="000171E8"/>
    <w:rsid w:val="00017272"/>
    <w:rsid w:val="000172D8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A74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7BC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737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39A"/>
    <w:rsid w:val="000725AD"/>
    <w:rsid w:val="00072AD0"/>
    <w:rsid w:val="00072B6F"/>
    <w:rsid w:val="00072F1F"/>
    <w:rsid w:val="00073043"/>
    <w:rsid w:val="00073281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EF1"/>
    <w:rsid w:val="00082F61"/>
    <w:rsid w:val="000830AC"/>
    <w:rsid w:val="000831AD"/>
    <w:rsid w:val="0008421F"/>
    <w:rsid w:val="0008466F"/>
    <w:rsid w:val="000847C3"/>
    <w:rsid w:val="000849FF"/>
    <w:rsid w:val="00085027"/>
    <w:rsid w:val="000854C0"/>
    <w:rsid w:val="0008558A"/>
    <w:rsid w:val="00085A60"/>
    <w:rsid w:val="00085CBA"/>
    <w:rsid w:val="00086D09"/>
    <w:rsid w:val="0008786A"/>
    <w:rsid w:val="00087C1A"/>
    <w:rsid w:val="00087F1B"/>
    <w:rsid w:val="00090218"/>
    <w:rsid w:val="00090282"/>
    <w:rsid w:val="0009028E"/>
    <w:rsid w:val="00090515"/>
    <w:rsid w:val="000907E5"/>
    <w:rsid w:val="00090852"/>
    <w:rsid w:val="00090905"/>
    <w:rsid w:val="000912E6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6FC6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1D7"/>
    <w:rsid w:val="000B13F8"/>
    <w:rsid w:val="000B18BB"/>
    <w:rsid w:val="000B1A12"/>
    <w:rsid w:val="000B1CF3"/>
    <w:rsid w:val="000B215A"/>
    <w:rsid w:val="000B2168"/>
    <w:rsid w:val="000B2E92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338"/>
    <w:rsid w:val="000C0227"/>
    <w:rsid w:val="000C06D9"/>
    <w:rsid w:val="000C0A2F"/>
    <w:rsid w:val="000C0B15"/>
    <w:rsid w:val="000C0B22"/>
    <w:rsid w:val="000C0B68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DB3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28D"/>
    <w:rsid w:val="000E1531"/>
    <w:rsid w:val="000E1B50"/>
    <w:rsid w:val="000E1CCE"/>
    <w:rsid w:val="000E1EB3"/>
    <w:rsid w:val="000E1EC6"/>
    <w:rsid w:val="000E2095"/>
    <w:rsid w:val="000E222C"/>
    <w:rsid w:val="000E2C9F"/>
    <w:rsid w:val="000E2F5C"/>
    <w:rsid w:val="000E3380"/>
    <w:rsid w:val="000E3609"/>
    <w:rsid w:val="000E3910"/>
    <w:rsid w:val="000E4AB1"/>
    <w:rsid w:val="000E55C2"/>
    <w:rsid w:val="000E5B18"/>
    <w:rsid w:val="000E6044"/>
    <w:rsid w:val="000E6225"/>
    <w:rsid w:val="000E6295"/>
    <w:rsid w:val="000E653D"/>
    <w:rsid w:val="000E663F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512"/>
    <w:rsid w:val="000F77F3"/>
    <w:rsid w:val="000F7B05"/>
    <w:rsid w:val="000F7B5E"/>
    <w:rsid w:val="00100879"/>
    <w:rsid w:val="001009C2"/>
    <w:rsid w:val="00100B17"/>
    <w:rsid w:val="00100B9D"/>
    <w:rsid w:val="00100F19"/>
    <w:rsid w:val="0010111E"/>
    <w:rsid w:val="00101D01"/>
    <w:rsid w:val="001026B9"/>
    <w:rsid w:val="0010274C"/>
    <w:rsid w:val="0010305B"/>
    <w:rsid w:val="001030E4"/>
    <w:rsid w:val="001031C6"/>
    <w:rsid w:val="00103249"/>
    <w:rsid w:val="00103632"/>
    <w:rsid w:val="001036C6"/>
    <w:rsid w:val="00103C1C"/>
    <w:rsid w:val="00104AAB"/>
    <w:rsid w:val="00104FD1"/>
    <w:rsid w:val="001052DA"/>
    <w:rsid w:val="00105BBB"/>
    <w:rsid w:val="00105E97"/>
    <w:rsid w:val="001069CD"/>
    <w:rsid w:val="00106D76"/>
    <w:rsid w:val="00106E31"/>
    <w:rsid w:val="0010777C"/>
    <w:rsid w:val="00107E5D"/>
    <w:rsid w:val="00110BB4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BB3"/>
    <w:rsid w:val="00114CAE"/>
    <w:rsid w:val="00114CD9"/>
    <w:rsid w:val="001157FA"/>
    <w:rsid w:val="0011589E"/>
    <w:rsid w:val="00115DD5"/>
    <w:rsid w:val="001160F8"/>
    <w:rsid w:val="00116491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8A9"/>
    <w:rsid w:val="00126AE7"/>
    <w:rsid w:val="00126DDF"/>
    <w:rsid w:val="00127063"/>
    <w:rsid w:val="00127115"/>
    <w:rsid w:val="0012758D"/>
    <w:rsid w:val="00127D6F"/>
    <w:rsid w:val="00127F7B"/>
    <w:rsid w:val="001302A5"/>
    <w:rsid w:val="001305E4"/>
    <w:rsid w:val="001307AD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8FB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B2"/>
    <w:rsid w:val="00146CF6"/>
    <w:rsid w:val="00146F48"/>
    <w:rsid w:val="001479B2"/>
    <w:rsid w:val="00150052"/>
    <w:rsid w:val="00150398"/>
    <w:rsid w:val="00150F87"/>
    <w:rsid w:val="0015116C"/>
    <w:rsid w:val="00151176"/>
    <w:rsid w:val="0015119D"/>
    <w:rsid w:val="00151481"/>
    <w:rsid w:val="001518BA"/>
    <w:rsid w:val="00151AF7"/>
    <w:rsid w:val="00151C7E"/>
    <w:rsid w:val="00152C5B"/>
    <w:rsid w:val="00152F7F"/>
    <w:rsid w:val="00153BFE"/>
    <w:rsid w:val="00153E33"/>
    <w:rsid w:val="001540B1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388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B0D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505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7E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94F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C95"/>
    <w:rsid w:val="001B1DFB"/>
    <w:rsid w:val="001B1E77"/>
    <w:rsid w:val="001B1F7A"/>
    <w:rsid w:val="001B2486"/>
    <w:rsid w:val="001B28A9"/>
    <w:rsid w:val="001B3292"/>
    <w:rsid w:val="001B33EC"/>
    <w:rsid w:val="001B3EDF"/>
    <w:rsid w:val="001B3F8C"/>
    <w:rsid w:val="001B4C14"/>
    <w:rsid w:val="001B4C88"/>
    <w:rsid w:val="001B59E9"/>
    <w:rsid w:val="001B6658"/>
    <w:rsid w:val="001B6969"/>
    <w:rsid w:val="001C0444"/>
    <w:rsid w:val="001C0686"/>
    <w:rsid w:val="001C09AE"/>
    <w:rsid w:val="001C09B8"/>
    <w:rsid w:val="001C0C9D"/>
    <w:rsid w:val="001C0D36"/>
    <w:rsid w:val="001C0DF9"/>
    <w:rsid w:val="001C20EF"/>
    <w:rsid w:val="001C257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C7A31"/>
    <w:rsid w:val="001C7C2D"/>
    <w:rsid w:val="001D00FD"/>
    <w:rsid w:val="001D0222"/>
    <w:rsid w:val="001D06B0"/>
    <w:rsid w:val="001D0F48"/>
    <w:rsid w:val="001D17E1"/>
    <w:rsid w:val="001D1B28"/>
    <w:rsid w:val="001D1BDD"/>
    <w:rsid w:val="001D1FB5"/>
    <w:rsid w:val="001D2440"/>
    <w:rsid w:val="001D2508"/>
    <w:rsid w:val="001D2A44"/>
    <w:rsid w:val="001D3B43"/>
    <w:rsid w:val="001D3F4E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6C2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4D91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170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BC0"/>
    <w:rsid w:val="00237C18"/>
    <w:rsid w:val="002400D7"/>
    <w:rsid w:val="0024024F"/>
    <w:rsid w:val="00240322"/>
    <w:rsid w:val="0024038E"/>
    <w:rsid w:val="002406D8"/>
    <w:rsid w:val="0024078D"/>
    <w:rsid w:val="002417E7"/>
    <w:rsid w:val="002419A2"/>
    <w:rsid w:val="0024245C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A31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2CFB"/>
    <w:rsid w:val="00253187"/>
    <w:rsid w:val="002535B7"/>
    <w:rsid w:val="00253836"/>
    <w:rsid w:val="002540BD"/>
    <w:rsid w:val="00254486"/>
    <w:rsid w:val="0025460C"/>
    <w:rsid w:val="0025488F"/>
    <w:rsid w:val="00254900"/>
    <w:rsid w:val="00254B16"/>
    <w:rsid w:val="00254C42"/>
    <w:rsid w:val="00254EB8"/>
    <w:rsid w:val="002553BC"/>
    <w:rsid w:val="0025579B"/>
    <w:rsid w:val="00255882"/>
    <w:rsid w:val="00255AFD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5FAB"/>
    <w:rsid w:val="002865BA"/>
    <w:rsid w:val="00286647"/>
    <w:rsid w:val="002867DD"/>
    <w:rsid w:val="00286B60"/>
    <w:rsid w:val="00287316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14B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A99"/>
    <w:rsid w:val="002C3DF4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107"/>
    <w:rsid w:val="002D2436"/>
    <w:rsid w:val="002D26AD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5FB2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244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1E0F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C76"/>
    <w:rsid w:val="00312E7D"/>
    <w:rsid w:val="0031325A"/>
    <w:rsid w:val="00313433"/>
    <w:rsid w:val="003136D5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A4"/>
    <w:rsid w:val="003232C2"/>
    <w:rsid w:val="00323BB3"/>
    <w:rsid w:val="00323E0B"/>
    <w:rsid w:val="00323F91"/>
    <w:rsid w:val="003245CA"/>
    <w:rsid w:val="0032495F"/>
    <w:rsid w:val="00324CEC"/>
    <w:rsid w:val="00325162"/>
    <w:rsid w:val="00325377"/>
    <w:rsid w:val="00325789"/>
    <w:rsid w:val="003258BE"/>
    <w:rsid w:val="003263E8"/>
    <w:rsid w:val="003264DC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1FE"/>
    <w:rsid w:val="003316A8"/>
    <w:rsid w:val="00331AA9"/>
    <w:rsid w:val="003324D4"/>
    <w:rsid w:val="00332553"/>
    <w:rsid w:val="00332A49"/>
    <w:rsid w:val="00332D46"/>
    <w:rsid w:val="00333CA2"/>
    <w:rsid w:val="003342F4"/>
    <w:rsid w:val="003343D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7E8"/>
    <w:rsid w:val="00342A7A"/>
    <w:rsid w:val="00342B7F"/>
    <w:rsid w:val="00343C5D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57D35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466"/>
    <w:rsid w:val="0037248A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27"/>
    <w:rsid w:val="00376E99"/>
    <w:rsid w:val="00377164"/>
    <w:rsid w:val="0037718C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6F1"/>
    <w:rsid w:val="00381C99"/>
    <w:rsid w:val="00381E7C"/>
    <w:rsid w:val="00382696"/>
    <w:rsid w:val="00382992"/>
    <w:rsid w:val="00382E4D"/>
    <w:rsid w:val="00383270"/>
    <w:rsid w:val="00383950"/>
    <w:rsid w:val="00383B37"/>
    <w:rsid w:val="00383BFE"/>
    <w:rsid w:val="003841A1"/>
    <w:rsid w:val="00384535"/>
    <w:rsid w:val="00384DAD"/>
    <w:rsid w:val="0038568F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A30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510"/>
    <w:rsid w:val="00395784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79E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0EB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CB3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8F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A2A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B8B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A9B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CD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0F8E"/>
    <w:rsid w:val="004217DC"/>
    <w:rsid w:val="004218FF"/>
    <w:rsid w:val="00421A2A"/>
    <w:rsid w:val="00421B7E"/>
    <w:rsid w:val="00421CA3"/>
    <w:rsid w:val="004223EA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148"/>
    <w:rsid w:val="004317F8"/>
    <w:rsid w:val="00431A0B"/>
    <w:rsid w:val="00432731"/>
    <w:rsid w:val="00432FF2"/>
    <w:rsid w:val="00433181"/>
    <w:rsid w:val="00433B1A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6E68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7024"/>
    <w:rsid w:val="00447678"/>
    <w:rsid w:val="00447809"/>
    <w:rsid w:val="00447F26"/>
    <w:rsid w:val="004503B7"/>
    <w:rsid w:val="0045050A"/>
    <w:rsid w:val="0045059F"/>
    <w:rsid w:val="004508E4"/>
    <w:rsid w:val="00450B1F"/>
    <w:rsid w:val="004515A1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5782A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07C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65F3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C50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D5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3CF"/>
    <w:rsid w:val="004A2646"/>
    <w:rsid w:val="004A32F1"/>
    <w:rsid w:val="004A3461"/>
    <w:rsid w:val="004A4098"/>
    <w:rsid w:val="004A43B1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1FAB"/>
    <w:rsid w:val="004B2031"/>
    <w:rsid w:val="004B2689"/>
    <w:rsid w:val="004B2793"/>
    <w:rsid w:val="004B2B42"/>
    <w:rsid w:val="004B3051"/>
    <w:rsid w:val="004B40C4"/>
    <w:rsid w:val="004B40CF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76F"/>
    <w:rsid w:val="004C19DF"/>
    <w:rsid w:val="004C283C"/>
    <w:rsid w:val="004C2C2A"/>
    <w:rsid w:val="004C2CFC"/>
    <w:rsid w:val="004C33F6"/>
    <w:rsid w:val="004C3667"/>
    <w:rsid w:val="004C38A3"/>
    <w:rsid w:val="004C3AAA"/>
    <w:rsid w:val="004C3F0D"/>
    <w:rsid w:val="004C3FA7"/>
    <w:rsid w:val="004C42EC"/>
    <w:rsid w:val="004C4407"/>
    <w:rsid w:val="004C48F3"/>
    <w:rsid w:val="004C4D25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6F9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619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69A"/>
    <w:rsid w:val="004F289C"/>
    <w:rsid w:val="004F2928"/>
    <w:rsid w:val="004F2FE3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9E0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2DF6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539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6780A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339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C34"/>
    <w:rsid w:val="00590EB5"/>
    <w:rsid w:val="00591222"/>
    <w:rsid w:val="00591A1E"/>
    <w:rsid w:val="00591C75"/>
    <w:rsid w:val="00592155"/>
    <w:rsid w:val="00592A82"/>
    <w:rsid w:val="00593271"/>
    <w:rsid w:val="00593BC1"/>
    <w:rsid w:val="005945B8"/>
    <w:rsid w:val="00594A73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7D7"/>
    <w:rsid w:val="005A4801"/>
    <w:rsid w:val="005A5102"/>
    <w:rsid w:val="005A5435"/>
    <w:rsid w:val="005A5B10"/>
    <w:rsid w:val="005A5B6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37"/>
    <w:rsid w:val="005B4746"/>
    <w:rsid w:val="005B4C6B"/>
    <w:rsid w:val="005B50A0"/>
    <w:rsid w:val="005B54AE"/>
    <w:rsid w:val="005B563A"/>
    <w:rsid w:val="005B5877"/>
    <w:rsid w:val="005B5CB9"/>
    <w:rsid w:val="005B5DA7"/>
    <w:rsid w:val="005B66ED"/>
    <w:rsid w:val="005B6CC0"/>
    <w:rsid w:val="005B741A"/>
    <w:rsid w:val="005B7649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0B2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2E48"/>
    <w:rsid w:val="005D30F9"/>
    <w:rsid w:val="005D316A"/>
    <w:rsid w:val="005D36ED"/>
    <w:rsid w:val="005D3B7D"/>
    <w:rsid w:val="005D4443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7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17517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50D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035"/>
    <w:rsid w:val="00650123"/>
    <w:rsid w:val="0065088D"/>
    <w:rsid w:val="00650BC6"/>
    <w:rsid w:val="00650BEB"/>
    <w:rsid w:val="00650EBF"/>
    <w:rsid w:val="006510B3"/>
    <w:rsid w:val="0065154D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B6F"/>
    <w:rsid w:val="00655D3D"/>
    <w:rsid w:val="00655D4C"/>
    <w:rsid w:val="00656108"/>
    <w:rsid w:val="00656460"/>
    <w:rsid w:val="00656526"/>
    <w:rsid w:val="0065699D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C69"/>
    <w:rsid w:val="00664F79"/>
    <w:rsid w:val="0066514C"/>
    <w:rsid w:val="00665E5D"/>
    <w:rsid w:val="0066630E"/>
    <w:rsid w:val="00666663"/>
    <w:rsid w:val="006666E1"/>
    <w:rsid w:val="00666853"/>
    <w:rsid w:val="0066687E"/>
    <w:rsid w:val="00666FE5"/>
    <w:rsid w:val="006671B1"/>
    <w:rsid w:val="0066798B"/>
    <w:rsid w:val="00667CD0"/>
    <w:rsid w:val="00667D40"/>
    <w:rsid w:val="00670157"/>
    <w:rsid w:val="006701D9"/>
    <w:rsid w:val="0067039E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26A"/>
    <w:rsid w:val="00672711"/>
    <w:rsid w:val="006730ED"/>
    <w:rsid w:val="0067352C"/>
    <w:rsid w:val="0067382B"/>
    <w:rsid w:val="00673DBA"/>
    <w:rsid w:val="0067465B"/>
    <w:rsid w:val="00674F5A"/>
    <w:rsid w:val="00674F9A"/>
    <w:rsid w:val="00675493"/>
    <w:rsid w:val="0067553E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2ED0"/>
    <w:rsid w:val="00692ED8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B15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4D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3C4A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2A7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316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6D1"/>
    <w:rsid w:val="006E4B06"/>
    <w:rsid w:val="006E4CD4"/>
    <w:rsid w:val="006E575E"/>
    <w:rsid w:val="006E592D"/>
    <w:rsid w:val="006E5A3C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182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974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73F"/>
    <w:rsid w:val="007128C5"/>
    <w:rsid w:val="00712BFC"/>
    <w:rsid w:val="00712D66"/>
    <w:rsid w:val="00712F5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1AD7"/>
    <w:rsid w:val="00722617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10B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6C27"/>
    <w:rsid w:val="00737062"/>
    <w:rsid w:val="00737169"/>
    <w:rsid w:val="00737A13"/>
    <w:rsid w:val="00737A14"/>
    <w:rsid w:val="00737A6B"/>
    <w:rsid w:val="00740781"/>
    <w:rsid w:val="00740801"/>
    <w:rsid w:val="00740974"/>
    <w:rsid w:val="007409D9"/>
    <w:rsid w:val="00740C6C"/>
    <w:rsid w:val="0074106F"/>
    <w:rsid w:val="00741116"/>
    <w:rsid w:val="00741770"/>
    <w:rsid w:val="00741877"/>
    <w:rsid w:val="00741C37"/>
    <w:rsid w:val="00741D18"/>
    <w:rsid w:val="00742339"/>
    <w:rsid w:val="0074246C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36EF"/>
    <w:rsid w:val="00754FA6"/>
    <w:rsid w:val="00755B0A"/>
    <w:rsid w:val="00755B1C"/>
    <w:rsid w:val="00755D47"/>
    <w:rsid w:val="007569AD"/>
    <w:rsid w:val="00756E23"/>
    <w:rsid w:val="0075737E"/>
    <w:rsid w:val="00757696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9C"/>
    <w:rsid w:val="007617C4"/>
    <w:rsid w:val="007617E4"/>
    <w:rsid w:val="00761F37"/>
    <w:rsid w:val="007623E2"/>
    <w:rsid w:val="00762487"/>
    <w:rsid w:val="007627ED"/>
    <w:rsid w:val="007628C6"/>
    <w:rsid w:val="00762945"/>
    <w:rsid w:val="00762A6C"/>
    <w:rsid w:val="00762CC7"/>
    <w:rsid w:val="00762F8D"/>
    <w:rsid w:val="0076303D"/>
    <w:rsid w:val="007636A7"/>
    <w:rsid w:val="00763D5C"/>
    <w:rsid w:val="00763DE0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284"/>
    <w:rsid w:val="007714C9"/>
    <w:rsid w:val="0077176E"/>
    <w:rsid w:val="00771C93"/>
    <w:rsid w:val="00771D28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CAB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4A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87B35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CB5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3F1A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62B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582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27FD1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330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231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AA9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83E"/>
    <w:rsid w:val="00874B09"/>
    <w:rsid w:val="00874BB0"/>
    <w:rsid w:val="0087528F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4BC6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F7E"/>
    <w:rsid w:val="008B4BB8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6FB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C73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51C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863"/>
    <w:rsid w:val="008E4AC9"/>
    <w:rsid w:val="008E4E60"/>
    <w:rsid w:val="008E52A1"/>
    <w:rsid w:val="008E54CD"/>
    <w:rsid w:val="008E5866"/>
    <w:rsid w:val="008E5871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1C45"/>
    <w:rsid w:val="008F2456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1F3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27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6B7"/>
    <w:rsid w:val="00907759"/>
    <w:rsid w:val="009102A9"/>
    <w:rsid w:val="00910607"/>
    <w:rsid w:val="00910744"/>
    <w:rsid w:val="009108E9"/>
    <w:rsid w:val="0091137C"/>
    <w:rsid w:val="009113A3"/>
    <w:rsid w:val="00911580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1AE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2E10"/>
    <w:rsid w:val="009237C7"/>
    <w:rsid w:val="00924C83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6F6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192"/>
    <w:rsid w:val="00960388"/>
    <w:rsid w:val="009607A6"/>
    <w:rsid w:val="00960848"/>
    <w:rsid w:val="00960971"/>
    <w:rsid w:val="0096127C"/>
    <w:rsid w:val="009617E2"/>
    <w:rsid w:val="00961BAC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2D43"/>
    <w:rsid w:val="00983677"/>
    <w:rsid w:val="00983704"/>
    <w:rsid w:val="00983F03"/>
    <w:rsid w:val="009840F8"/>
    <w:rsid w:val="009841ED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1A1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09C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BED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9E7"/>
    <w:rsid w:val="009B3CB0"/>
    <w:rsid w:val="009B3CDA"/>
    <w:rsid w:val="009B4316"/>
    <w:rsid w:val="009B493B"/>
    <w:rsid w:val="009B4E5E"/>
    <w:rsid w:val="009B4F87"/>
    <w:rsid w:val="009B52CF"/>
    <w:rsid w:val="009B5DC2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B7BD2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0A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15D"/>
    <w:rsid w:val="009E2A0A"/>
    <w:rsid w:val="009E2B0C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1FCE"/>
    <w:rsid w:val="009F26E5"/>
    <w:rsid w:val="009F26F6"/>
    <w:rsid w:val="009F2757"/>
    <w:rsid w:val="009F27C1"/>
    <w:rsid w:val="009F2AB4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61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5C96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5DA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619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D6F"/>
    <w:rsid w:val="00A46DD9"/>
    <w:rsid w:val="00A470B1"/>
    <w:rsid w:val="00A477F7"/>
    <w:rsid w:val="00A479D2"/>
    <w:rsid w:val="00A50162"/>
    <w:rsid w:val="00A5023D"/>
    <w:rsid w:val="00A5026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2C4E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895"/>
    <w:rsid w:val="00A57AD1"/>
    <w:rsid w:val="00A6032B"/>
    <w:rsid w:val="00A6078D"/>
    <w:rsid w:val="00A607E3"/>
    <w:rsid w:val="00A61826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F9E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6CCC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2E"/>
    <w:rsid w:val="00AA6040"/>
    <w:rsid w:val="00AA66A2"/>
    <w:rsid w:val="00AA7193"/>
    <w:rsid w:val="00AA7581"/>
    <w:rsid w:val="00AA75C8"/>
    <w:rsid w:val="00AA7725"/>
    <w:rsid w:val="00AB0067"/>
    <w:rsid w:val="00AB033B"/>
    <w:rsid w:val="00AB0D59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0C9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1B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9E2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7C4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5B5"/>
    <w:rsid w:val="00B44A78"/>
    <w:rsid w:val="00B44AED"/>
    <w:rsid w:val="00B451A7"/>
    <w:rsid w:val="00B45962"/>
    <w:rsid w:val="00B4632D"/>
    <w:rsid w:val="00B46685"/>
    <w:rsid w:val="00B4713E"/>
    <w:rsid w:val="00B4742C"/>
    <w:rsid w:val="00B47537"/>
    <w:rsid w:val="00B47DD2"/>
    <w:rsid w:val="00B501BD"/>
    <w:rsid w:val="00B50754"/>
    <w:rsid w:val="00B50A55"/>
    <w:rsid w:val="00B50AEA"/>
    <w:rsid w:val="00B50EDD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0F"/>
    <w:rsid w:val="00B54CD2"/>
    <w:rsid w:val="00B54D49"/>
    <w:rsid w:val="00B54D55"/>
    <w:rsid w:val="00B54D77"/>
    <w:rsid w:val="00B54F75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EA"/>
    <w:rsid w:val="00B6263A"/>
    <w:rsid w:val="00B62702"/>
    <w:rsid w:val="00B6338E"/>
    <w:rsid w:val="00B63D6D"/>
    <w:rsid w:val="00B63DD1"/>
    <w:rsid w:val="00B640A4"/>
    <w:rsid w:val="00B6500A"/>
    <w:rsid w:val="00B65074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3332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5F2D"/>
    <w:rsid w:val="00BA61D3"/>
    <w:rsid w:val="00BA63BC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03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144"/>
    <w:rsid w:val="00BC47B0"/>
    <w:rsid w:val="00BC54BF"/>
    <w:rsid w:val="00BC6154"/>
    <w:rsid w:val="00BC6A91"/>
    <w:rsid w:val="00BC6BDA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5CA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0BA3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D73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285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5DB"/>
    <w:rsid w:val="00C04756"/>
    <w:rsid w:val="00C048D4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964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0F8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85"/>
    <w:rsid w:val="00C403B7"/>
    <w:rsid w:val="00C40743"/>
    <w:rsid w:val="00C4099C"/>
    <w:rsid w:val="00C40DA9"/>
    <w:rsid w:val="00C40F24"/>
    <w:rsid w:val="00C4124E"/>
    <w:rsid w:val="00C418AD"/>
    <w:rsid w:val="00C418B7"/>
    <w:rsid w:val="00C41A3D"/>
    <w:rsid w:val="00C41E52"/>
    <w:rsid w:val="00C42113"/>
    <w:rsid w:val="00C42587"/>
    <w:rsid w:val="00C42977"/>
    <w:rsid w:val="00C42E87"/>
    <w:rsid w:val="00C430E7"/>
    <w:rsid w:val="00C433E7"/>
    <w:rsid w:val="00C43400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6BB9"/>
    <w:rsid w:val="00C46D22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282"/>
    <w:rsid w:val="00C64CC2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887"/>
    <w:rsid w:val="00C721F9"/>
    <w:rsid w:val="00C72243"/>
    <w:rsid w:val="00C723A5"/>
    <w:rsid w:val="00C723CC"/>
    <w:rsid w:val="00C727D2"/>
    <w:rsid w:val="00C7282E"/>
    <w:rsid w:val="00C72F46"/>
    <w:rsid w:val="00C730E6"/>
    <w:rsid w:val="00C733BD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8E9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AAC"/>
    <w:rsid w:val="00CA5D11"/>
    <w:rsid w:val="00CA612D"/>
    <w:rsid w:val="00CA6A67"/>
    <w:rsid w:val="00CA6B2D"/>
    <w:rsid w:val="00CA6E06"/>
    <w:rsid w:val="00CA709A"/>
    <w:rsid w:val="00CA7A19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D63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B1D"/>
    <w:rsid w:val="00D13BD0"/>
    <w:rsid w:val="00D13E05"/>
    <w:rsid w:val="00D1463D"/>
    <w:rsid w:val="00D14B24"/>
    <w:rsid w:val="00D1539E"/>
    <w:rsid w:val="00D15604"/>
    <w:rsid w:val="00D15608"/>
    <w:rsid w:val="00D1560B"/>
    <w:rsid w:val="00D156CC"/>
    <w:rsid w:val="00D156F8"/>
    <w:rsid w:val="00D15B9F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484"/>
    <w:rsid w:val="00D35C01"/>
    <w:rsid w:val="00D35C43"/>
    <w:rsid w:val="00D35D9C"/>
    <w:rsid w:val="00D360DB"/>
    <w:rsid w:val="00D36352"/>
    <w:rsid w:val="00D36681"/>
    <w:rsid w:val="00D37500"/>
    <w:rsid w:val="00D37554"/>
    <w:rsid w:val="00D378D0"/>
    <w:rsid w:val="00D37989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7CE"/>
    <w:rsid w:val="00D46AEA"/>
    <w:rsid w:val="00D46AFB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6E6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6AE"/>
    <w:rsid w:val="00D71EDD"/>
    <w:rsid w:val="00D71F43"/>
    <w:rsid w:val="00D72347"/>
    <w:rsid w:val="00D72D3E"/>
    <w:rsid w:val="00D72FF1"/>
    <w:rsid w:val="00D7304D"/>
    <w:rsid w:val="00D730B8"/>
    <w:rsid w:val="00D732DA"/>
    <w:rsid w:val="00D73327"/>
    <w:rsid w:val="00D73C95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77AE7"/>
    <w:rsid w:val="00D806FD"/>
    <w:rsid w:val="00D80B4E"/>
    <w:rsid w:val="00D821E2"/>
    <w:rsid w:val="00D82991"/>
    <w:rsid w:val="00D82FB3"/>
    <w:rsid w:val="00D83590"/>
    <w:rsid w:val="00D83A18"/>
    <w:rsid w:val="00D83B22"/>
    <w:rsid w:val="00D83EF8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DFD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D28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65CB"/>
    <w:rsid w:val="00DB790C"/>
    <w:rsid w:val="00DB7B3D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28C6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0C4A"/>
    <w:rsid w:val="00DE1725"/>
    <w:rsid w:val="00DE19A3"/>
    <w:rsid w:val="00DE1A3A"/>
    <w:rsid w:val="00DE1A9E"/>
    <w:rsid w:val="00DE1DDA"/>
    <w:rsid w:val="00DE2532"/>
    <w:rsid w:val="00DE28A3"/>
    <w:rsid w:val="00DE2A5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CF5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4BE"/>
    <w:rsid w:val="00E04B71"/>
    <w:rsid w:val="00E04CD2"/>
    <w:rsid w:val="00E04F69"/>
    <w:rsid w:val="00E053AB"/>
    <w:rsid w:val="00E05BA3"/>
    <w:rsid w:val="00E05DE3"/>
    <w:rsid w:val="00E06A4E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3C06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05D"/>
    <w:rsid w:val="00E33118"/>
    <w:rsid w:val="00E331A5"/>
    <w:rsid w:val="00E331E7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401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47E9E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7B1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07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0F49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537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461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C7DE7"/>
    <w:rsid w:val="00EC7E4A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19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C80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43D"/>
    <w:rsid w:val="00EE6643"/>
    <w:rsid w:val="00EE67CF"/>
    <w:rsid w:val="00EE6E1A"/>
    <w:rsid w:val="00EE72A3"/>
    <w:rsid w:val="00EE7552"/>
    <w:rsid w:val="00EE798D"/>
    <w:rsid w:val="00EE7CFB"/>
    <w:rsid w:val="00EE7D47"/>
    <w:rsid w:val="00EE7D4B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227"/>
    <w:rsid w:val="00EF73C5"/>
    <w:rsid w:val="00F011C0"/>
    <w:rsid w:val="00F020D9"/>
    <w:rsid w:val="00F022F8"/>
    <w:rsid w:val="00F02AAA"/>
    <w:rsid w:val="00F036C4"/>
    <w:rsid w:val="00F03B8E"/>
    <w:rsid w:val="00F04347"/>
    <w:rsid w:val="00F0571A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0A11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B74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33E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9AA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4C2"/>
    <w:rsid w:val="00F5197F"/>
    <w:rsid w:val="00F51D9B"/>
    <w:rsid w:val="00F525D9"/>
    <w:rsid w:val="00F5294D"/>
    <w:rsid w:val="00F53493"/>
    <w:rsid w:val="00F534C6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ABB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5218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A84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C11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C05DE"/>
    <w:rsid w:val="00FC0C33"/>
    <w:rsid w:val="00FC0D62"/>
    <w:rsid w:val="00FC0E12"/>
    <w:rsid w:val="00FC1075"/>
    <w:rsid w:val="00FC1233"/>
    <w:rsid w:val="00FC12D0"/>
    <w:rsid w:val="00FC1464"/>
    <w:rsid w:val="00FC14C4"/>
    <w:rsid w:val="00FC15B9"/>
    <w:rsid w:val="00FC1630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4D2"/>
    <w:rsid w:val="00FC7624"/>
    <w:rsid w:val="00FC7E07"/>
    <w:rsid w:val="00FD0045"/>
    <w:rsid w:val="00FD08AC"/>
    <w:rsid w:val="00FD0F7C"/>
    <w:rsid w:val="00FD178D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16D"/>
    <w:rsid w:val="00FE5692"/>
    <w:rsid w:val="00FE59EC"/>
    <w:rsid w:val="00FE5A6D"/>
    <w:rsid w:val="00FE5E46"/>
    <w:rsid w:val="00FE5E49"/>
    <w:rsid w:val="00FE634D"/>
    <w:rsid w:val="00FE653D"/>
    <w:rsid w:val="00FE7526"/>
    <w:rsid w:val="00FE795B"/>
    <w:rsid w:val="00FE7CFD"/>
    <w:rsid w:val="00FE7D31"/>
    <w:rsid w:val="00FE7F7B"/>
    <w:rsid w:val="00FF0085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3D25"/>
    <w:rsid w:val="00FF40B4"/>
    <w:rsid w:val="00FF4730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6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6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504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43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504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47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4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9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2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7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8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39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51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51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58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7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69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8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42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58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9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40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5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4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06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45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5067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950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46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68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49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57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4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95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95067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9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52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45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9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69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5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5066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5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55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9506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504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45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6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44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8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50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52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5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42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5057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4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68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95051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5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5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8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5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3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506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41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504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56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50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42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44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66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5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505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3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48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9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5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2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430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50432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5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5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95042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41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505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054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506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9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521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4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5060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94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950633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9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9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506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60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9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9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8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6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5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6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58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6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5065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9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57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40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47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47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57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57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5067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9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2025-02-17T03:30:00Z</cp:lastPrinted>
  <dcterms:created xsi:type="dcterms:W3CDTF">2025-02-14T10:48:00Z</dcterms:created>
  <dcterms:modified xsi:type="dcterms:W3CDTF">2025-02-17T03:43:00Z</dcterms:modified>
</cp:coreProperties>
</file>